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5B" w:rsidRDefault="006E695B" w:rsidP="006E695B">
      <w:pPr>
        <w:pStyle w:val="Default"/>
      </w:pPr>
    </w:p>
    <w:p w:rsidR="006E695B" w:rsidRDefault="006E695B" w:rsidP="006E695B">
      <w:pPr>
        <w:pStyle w:val="Default"/>
      </w:pPr>
    </w:p>
    <w:p w:rsidR="006E695B" w:rsidRDefault="006E695B" w:rsidP="006E695B">
      <w:pPr>
        <w:pStyle w:val="Default"/>
        <w:jc w:val="center"/>
        <w:rPr>
          <w:b/>
          <w:bCs/>
          <w:sz w:val="44"/>
          <w:szCs w:val="44"/>
        </w:rPr>
      </w:pPr>
      <w:r w:rsidRPr="006E695B">
        <w:rPr>
          <w:b/>
          <w:bCs/>
          <w:sz w:val="44"/>
          <w:szCs w:val="44"/>
        </w:rPr>
        <w:t>Charging and Remissions Policy</w:t>
      </w:r>
    </w:p>
    <w:p w:rsidR="006E695B" w:rsidRDefault="006E695B" w:rsidP="006E695B">
      <w:pPr>
        <w:pStyle w:val="Default"/>
        <w:jc w:val="center"/>
        <w:rPr>
          <w:b/>
          <w:bCs/>
          <w:sz w:val="44"/>
          <w:szCs w:val="44"/>
        </w:rPr>
      </w:pPr>
    </w:p>
    <w:p w:rsidR="006E695B" w:rsidRPr="006E695B" w:rsidRDefault="006E695B" w:rsidP="006E695B">
      <w:pPr>
        <w:pStyle w:val="Default"/>
        <w:jc w:val="center"/>
        <w:rPr>
          <w:b/>
          <w:bCs/>
          <w:sz w:val="32"/>
          <w:szCs w:val="32"/>
        </w:rPr>
      </w:pPr>
      <w:proofErr w:type="spellStart"/>
      <w:r>
        <w:rPr>
          <w:b/>
          <w:bCs/>
          <w:sz w:val="32"/>
          <w:szCs w:val="32"/>
        </w:rPr>
        <w:t>Dinnington</w:t>
      </w:r>
      <w:proofErr w:type="spellEnd"/>
      <w:r>
        <w:rPr>
          <w:b/>
          <w:bCs/>
          <w:sz w:val="32"/>
          <w:szCs w:val="32"/>
        </w:rPr>
        <w:t xml:space="preserve"> First School</w:t>
      </w:r>
    </w:p>
    <w:p w:rsidR="006E695B" w:rsidRDefault="006E695B" w:rsidP="006E695B">
      <w:pPr>
        <w:pStyle w:val="Default"/>
        <w:jc w:val="center"/>
        <w:rPr>
          <w:b/>
          <w:bCs/>
          <w:sz w:val="36"/>
          <w:szCs w:val="36"/>
        </w:rPr>
      </w:pPr>
    </w:p>
    <w:p w:rsidR="006E695B" w:rsidRPr="006E695B" w:rsidRDefault="006E695B" w:rsidP="006E695B">
      <w:pPr>
        <w:pStyle w:val="Default"/>
        <w:jc w:val="center"/>
        <w:rPr>
          <w:sz w:val="36"/>
          <w:szCs w:val="36"/>
        </w:rPr>
      </w:pPr>
      <w:r>
        <w:rPr>
          <w:noProof/>
          <w:lang w:eastAsia="en-GB"/>
        </w:rPr>
        <w:drawing>
          <wp:anchor distT="0" distB="0" distL="114300" distR="114300" simplePos="0" relativeHeight="251658240" behindDoc="1" locked="0" layoutInCell="1" allowOverlap="1">
            <wp:simplePos x="0" y="0"/>
            <wp:positionH relativeFrom="column">
              <wp:posOffset>1571625</wp:posOffset>
            </wp:positionH>
            <wp:positionV relativeFrom="paragraph">
              <wp:posOffset>127635</wp:posOffset>
            </wp:positionV>
            <wp:extent cx="2659020" cy="2662555"/>
            <wp:effectExtent l="0" t="0" r="8255" b="4445"/>
            <wp:wrapTight wrapText="bothSides">
              <wp:wrapPolygon edited="0">
                <wp:start x="0" y="0"/>
                <wp:lineTo x="0" y="21482"/>
                <wp:lineTo x="21512" y="21482"/>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020" cy="2662555"/>
                    </a:xfrm>
                    <a:prstGeom prst="rect">
                      <a:avLst/>
                    </a:prstGeom>
                  </pic:spPr>
                </pic:pic>
              </a:graphicData>
            </a:graphic>
            <wp14:sizeRelH relativeFrom="page">
              <wp14:pctWidth>0</wp14:pctWidth>
            </wp14:sizeRelH>
            <wp14:sizeRelV relativeFrom="page">
              <wp14:pctHeight>0</wp14:pctHeight>
            </wp14:sizeRelV>
          </wp:anchor>
        </w:drawing>
      </w: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p w:rsidR="006E695B" w:rsidRDefault="006E695B" w:rsidP="006E695B">
      <w:pPr>
        <w:pStyle w:val="Default"/>
      </w:pPr>
    </w:p>
    <w:tbl>
      <w:tblPr>
        <w:tblpPr w:leftFromText="180" w:rightFromText="180" w:vertAnchor="text" w:horzAnchor="margin" w:tblpX="-978" w:tblpY="169"/>
        <w:tblW w:w="10774" w:type="dxa"/>
        <w:tblLayout w:type="fixed"/>
        <w:tblCellMar>
          <w:left w:w="0" w:type="dxa"/>
          <w:right w:w="0" w:type="dxa"/>
        </w:tblCellMar>
        <w:tblLook w:val="0000" w:firstRow="0" w:lastRow="0" w:firstColumn="0" w:lastColumn="0" w:noHBand="0" w:noVBand="0"/>
      </w:tblPr>
      <w:tblGrid>
        <w:gridCol w:w="1716"/>
        <w:gridCol w:w="3679"/>
        <w:gridCol w:w="1344"/>
        <w:gridCol w:w="4035"/>
      </w:tblGrid>
      <w:tr w:rsidR="006E695B" w:rsidRPr="00C65012" w:rsidTr="00116222">
        <w:trPr>
          <w:trHeight w:hRule="exact" w:val="291"/>
        </w:trPr>
        <w:tc>
          <w:tcPr>
            <w:tcW w:w="10774" w:type="dxa"/>
            <w:gridSpan w:val="4"/>
            <w:tcBorders>
              <w:top w:val="single" w:sz="12" w:space="0" w:color="000000"/>
              <w:left w:val="single" w:sz="12" w:space="0" w:color="000000"/>
              <w:bottom w:val="single" w:sz="4" w:space="0" w:color="000000"/>
              <w:right w:val="single" w:sz="12" w:space="0" w:color="000000"/>
            </w:tcBorders>
            <w:shd w:val="clear" w:color="auto" w:fill="F1F1F1"/>
          </w:tcPr>
          <w:p w:rsidR="006E695B" w:rsidRPr="00C65012" w:rsidRDefault="006E695B" w:rsidP="00116222">
            <w:pPr>
              <w:widowControl w:val="0"/>
              <w:kinsoku w:val="0"/>
              <w:overflowPunct w:val="0"/>
              <w:autoSpaceDE w:val="0"/>
              <w:autoSpaceDN w:val="0"/>
              <w:adjustRightInd w:val="0"/>
              <w:spacing w:line="271" w:lineRule="exact"/>
              <w:ind w:left="92"/>
              <w:rPr>
                <w:rFonts w:ascii="Times New Roman" w:eastAsia="Times New Roman" w:hAnsi="Times New Roman" w:cs="Times New Roman"/>
                <w:lang w:eastAsia="en-GB"/>
              </w:rPr>
            </w:pPr>
            <w:r w:rsidRPr="00C65012">
              <w:rPr>
                <w:rFonts w:ascii="Arial" w:eastAsia="Times New Roman" w:hAnsi="Arial" w:cs="Arial"/>
                <w:b/>
                <w:bCs/>
                <w:spacing w:val="-1"/>
                <w:lang w:eastAsia="en-GB"/>
              </w:rPr>
              <w:t>Revision</w:t>
            </w:r>
            <w:r w:rsidRPr="00C65012">
              <w:rPr>
                <w:rFonts w:ascii="Arial" w:eastAsia="Times New Roman" w:hAnsi="Arial" w:cs="Arial"/>
                <w:b/>
                <w:bCs/>
                <w:lang w:eastAsia="en-GB"/>
              </w:rPr>
              <w:t xml:space="preserve"> Record of</w:t>
            </w:r>
            <w:r w:rsidRPr="00C65012">
              <w:rPr>
                <w:rFonts w:ascii="Arial" w:eastAsia="Times New Roman" w:hAnsi="Arial" w:cs="Arial"/>
                <w:b/>
                <w:bCs/>
                <w:spacing w:val="-1"/>
                <w:lang w:eastAsia="en-GB"/>
              </w:rPr>
              <w:t xml:space="preserve"> </w:t>
            </w:r>
            <w:r w:rsidRPr="00C65012">
              <w:rPr>
                <w:rFonts w:ascii="Arial" w:eastAsia="Times New Roman" w:hAnsi="Arial" w:cs="Arial"/>
                <w:b/>
                <w:bCs/>
                <w:lang w:eastAsia="en-GB"/>
              </w:rPr>
              <w:t xml:space="preserve">Published </w:t>
            </w:r>
            <w:r w:rsidRPr="00C65012">
              <w:rPr>
                <w:rFonts w:ascii="Arial" w:eastAsia="Times New Roman" w:hAnsi="Arial" w:cs="Arial"/>
                <w:b/>
                <w:bCs/>
                <w:spacing w:val="-1"/>
                <w:lang w:eastAsia="en-GB"/>
              </w:rPr>
              <w:t>Versions</w:t>
            </w:r>
          </w:p>
        </w:tc>
      </w:tr>
      <w:tr w:rsidR="006E695B" w:rsidRPr="00C65012" w:rsidTr="00116222">
        <w:trPr>
          <w:trHeight w:hRule="exact" w:val="377"/>
        </w:trPr>
        <w:tc>
          <w:tcPr>
            <w:tcW w:w="1716"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8"/>
              <w:ind w:left="102"/>
              <w:rPr>
                <w:rFonts w:ascii="Times New Roman" w:eastAsia="Times New Roman" w:hAnsi="Times New Roman" w:cs="Times New Roman"/>
                <w:lang w:eastAsia="en-GB"/>
              </w:rPr>
            </w:pPr>
            <w:r w:rsidRPr="00C65012">
              <w:rPr>
                <w:rFonts w:ascii="Arial" w:eastAsia="Times New Roman" w:hAnsi="Arial" w:cs="Arial"/>
                <w:b/>
                <w:bCs/>
                <w:spacing w:val="-1"/>
                <w:lang w:eastAsia="en-GB"/>
              </w:rPr>
              <w:t>Author</w:t>
            </w:r>
          </w:p>
        </w:tc>
        <w:tc>
          <w:tcPr>
            <w:tcW w:w="3679"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8"/>
              <w:ind w:left="99"/>
              <w:rPr>
                <w:rFonts w:ascii="Times New Roman" w:eastAsia="Times New Roman" w:hAnsi="Times New Roman" w:cs="Times New Roman"/>
                <w:lang w:eastAsia="en-GB"/>
              </w:rPr>
            </w:pPr>
            <w:r w:rsidRPr="00C65012">
              <w:rPr>
                <w:rFonts w:ascii="Arial" w:eastAsia="Times New Roman" w:hAnsi="Arial" w:cs="Arial"/>
                <w:b/>
                <w:bCs/>
                <w:lang w:eastAsia="en-GB"/>
              </w:rPr>
              <w:t xml:space="preserve">Creation </w:t>
            </w:r>
            <w:r w:rsidRPr="00C65012">
              <w:rPr>
                <w:rFonts w:ascii="Arial" w:eastAsia="Times New Roman" w:hAnsi="Arial" w:cs="Arial"/>
                <w:b/>
                <w:bCs/>
                <w:spacing w:val="-1"/>
                <w:lang w:eastAsia="en-GB"/>
              </w:rPr>
              <w:t>Date</w:t>
            </w:r>
          </w:p>
        </w:tc>
        <w:tc>
          <w:tcPr>
            <w:tcW w:w="1344"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8"/>
              <w:ind w:left="102"/>
              <w:rPr>
                <w:rFonts w:ascii="Times New Roman" w:eastAsia="Times New Roman" w:hAnsi="Times New Roman" w:cs="Times New Roman"/>
                <w:lang w:eastAsia="en-GB"/>
              </w:rPr>
            </w:pPr>
            <w:r w:rsidRPr="00C65012">
              <w:rPr>
                <w:rFonts w:ascii="Arial" w:eastAsia="Times New Roman" w:hAnsi="Arial" w:cs="Arial"/>
                <w:b/>
                <w:bCs/>
                <w:lang w:eastAsia="en-GB"/>
              </w:rPr>
              <w:t>Version</w:t>
            </w:r>
          </w:p>
        </w:tc>
        <w:tc>
          <w:tcPr>
            <w:tcW w:w="4035"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8"/>
              <w:ind w:left="102"/>
              <w:rPr>
                <w:rFonts w:ascii="Times New Roman" w:eastAsia="Times New Roman" w:hAnsi="Times New Roman" w:cs="Times New Roman"/>
                <w:lang w:eastAsia="en-GB"/>
              </w:rPr>
            </w:pPr>
            <w:r w:rsidRPr="00C65012">
              <w:rPr>
                <w:rFonts w:ascii="Arial" w:eastAsia="Times New Roman" w:hAnsi="Arial" w:cs="Arial"/>
                <w:b/>
                <w:bCs/>
                <w:lang w:eastAsia="en-GB"/>
              </w:rPr>
              <w:t>Status</w:t>
            </w:r>
          </w:p>
        </w:tc>
      </w:tr>
      <w:tr w:rsidR="006E695B" w:rsidRPr="00C65012" w:rsidTr="006E695B">
        <w:trPr>
          <w:trHeight w:hRule="exact" w:val="1745"/>
        </w:trPr>
        <w:tc>
          <w:tcPr>
            <w:tcW w:w="1716"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line="271" w:lineRule="exact"/>
              <w:ind w:left="102"/>
              <w:rPr>
                <w:rFonts w:ascii="Arial" w:eastAsia="Times New Roman" w:hAnsi="Arial" w:cs="Arial"/>
                <w:lang w:eastAsia="en-GB"/>
              </w:rPr>
            </w:pPr>
            <w:r>
              <w:rPr>
                <w:rFonts w:ascii="Arial" w:eastAsia="Times New Roman" w:hAnsi="Arial" w:cs="Arial"/>
                <w:lang w:eastAsia="en-GB"/>
              </w:rPr>
              <w:t>Caroline Ash</w:t>
            </w:r>
          </w:p>
          <w:p w:rsidR="006E695B" w:rsidRPr="00C65012" w:rsidRDefault="006E695B" w:rsidP="00116222">
            <w:pPr>
              <w:widowControl w:val="0"/>
              <w:kinsoku w:val="0"/>
              <w:overflowPunct w:val="0"/>
              <w:autoSpaceDE w:val="0"/>
              <w:autoSpaceDN w:val="0"/>
              <w:adjustRightInd w:val="0"/>
              <w:spacing w:line="271" w:lineRule="exact"/>
              <w:ind w:left="102"/>
              <w:rPr>
                <w:rFonts w:ascii="Times New Roman" w:eastAsia="Times New Roman" w:hAnsi="Times New Roman" w:cs="Times New Roman"/>
                <w:lang w:eastAsia="en-GB"/>
              </w:rPr>
            </w:pPr>
          </w:p>
        </w:tc>
        <w:tc>
          <w:tcPr>
            <w:tcW w:w="3679" w:type="dxa"/>
            <w:tcBorders>
              <w:top w:val="single" w:sz="4" w:space="0" w:color="000000"/>
              <w:left w:val="single" w:sz="4" w:space="0" w:color="000000"/>
              <w:bottom w:val="single" w:sz="4" w:space="0" w:color="000000"/>
              <w:right w:val="single" w:sz="4" w:space="0" w:color="000000"/>
            </w:tcBorders>
          </w:tcPr>
          <w:p w:rsidR="006E695B" w:rsidRDefault="006E695B" w:rsidP="00116222">
            <w:pPr>
              <w:widowControl w:val="0"/>
              <w:kinsoku w:val="0"/>
              <w:overflowPunct w:val="0"/>
              <w:autoSpaceDE w:val="0"/>
              <w:autoSpaceDN w:val="0"/>
              <w:adjustRightInd w:val="0"/>
              <w:spacing w:line="271" w:lineRule="exact"/>
              <w:ind w:left="99"/>
              <w:rPr>
                <w:rFonts w:ascii="Arial" w:eastAsia="Times New Roman" w:hAnsi="Arial" w:cs="Arial"/>
                <w:lang w:eastAsia="en-GB"/>
              </w:rPr>
            </w:pPr>
            <w:r>
              <w:rPr>
                <w:rFonts w:ascii="Arial" w:eastAsia="Times New Roman" w:hAnsi="Arial" w:cs="Arial"/>
                <w:lang w:eastAsia="en-GB"/>
              </w:rPr>
              <w:t xml:space="preserve">November </w:t>
            </w:r>
            <w:r w:rsidRPr="00C65012">
              <w:rPr>
                <w:rFonts w:ascii="Arial" w:eastAsia="Times New Roman" w:hAnsi="Arial" w:cs="Arial"/>
                <w:lang w:eastAsia="en-GB"/>
              </w:rPr>
              <w:t xml:space="preserve"> 2019</w:t>
            </w:r>
          </w:p>
          <w:p w:rsidR="006E695B" w:rsidRDefault="006E695B" w:rsidP="00116222">
            <w:pPr>
              <w:widowControl w:val="0"/>
              <w:kinsoku w:val="0"/>
              <w:overflowPunct w:val="0"/>
              <w:autoSpaceDE w:val="0"/>
              <w:autoSpaceDN w:val="0"/>
              <w:adjustRightInd w:val="0"/>
              <w:spacing w:line="271" w:lineRule="exact"/>
              <w:ind w:left="99"/>
              <w:rPr>
                <w:rFonts w:ascii="Arial" w:eastAsia="Times New Roman" w:hAnsi="Arial" w:cs="Arial"/>
                <w:lang w:eastAsia="en-GB"/>
              </w:rPr>
            </w:pPr>
            <w:r>
              <w:rPr>
                <w:rFonts w:ascii="Arial" w:eastAsia="Times New Roman" w:hAnsi="Arial" w:cs="Arial"/>
                <w:lang w:eastAsia="en-GB"/>
              </w:rPr>
              <w:t>Approved by:</w:t>
            </w:r>
          </w:p>
          <w:p w:rsidR="006E695B" w:rsidRPr="00C65012" w:rsidRDefault="006E695B" w:rsidP="00116222">
            <w:pPr>
              <w:widowControl w:val="0"/>
              <w:kinsoku w:val="0"/>
              <w:overflowPunct w:val="0"/>
              <w:autoSpaceDE w:val="0"/>
              <w:autoSpaceDN w:val="0"/>
              <w:adjustRightInd w:val="0"/>
              <w:spacing w:line="271" w:lineRule="exact"/>
              <w:ind w:left="99"/>
              <w:rPr>
                <w:rFonts w:ascii="Times New Roman" w:eastAsia="Times New Roman" w:hAnsi="Times New Roman" w:cs="Times New Roman"/>
                <w:lang w:eastAsia="en-GB"/>
              </w:rPr>
            </w:pPr>
            <w:r>
              <w:rPr>
                <w:rFonts w:ascii="Arial" w:eastAsia="Times New Roman" w:hAnsi="Arial" w:cs="Arial"/>
                <w:lang w:eastAsia="en-GB"/>
              </w:rPr>
              <w:t xml:space="preserve">Caroline </w:t>
            </w:r>
            <w:proofErr w:type="spellStart"/>
            <w:r>
              <w:rPr>
                <w:rFonts w:ascii="Arial" w:eastAsia="Times New Roman" w:hAnsi="Arial" w:cs="Arial"/>
                <w:lang w:eastAsia="en-GB"/>
              </w:rPr>
              <w:t>Cogdon</w:t>
            </w:r>
            <w:proofErr w:type="spellEnd"/>
            <w:r>
              <w:rPr>
                <w:rFonts w:ascii="Arial" w:eastAsia="Times New Roman" w:hAnsi="Arial" w:cs="Arial"/>
                <w:lang w:eastAsia="en-GB"/>
              </w:rPr>
              <w:t xml:space="preserve"> (Chair of Governors) and the Finance Committee</w:t>
            </w:r>
          </w:p>
        </w:tc>
        <w:tc>
          <w:tcPr>
            <w:tcW w:w="1344"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line="271" w:lineRule="exact"/>
              <w:ind w:left="102"/>
              <w:rPr>
                <w:rFonts w:ascii="Times New Roman" w:eastAsia="Times New Roman" w:hAnsi="Times New Roman" w:cs="Times New Roman"/>
                <w:lang w:eastAsia="en-GB"/>
              </w:rPr>
            </w:pPr>
            <w:r w:rsidRPr="00C65012">
              <w:rPr>
                <w:rFonts w:ascii="Arial" w:eastAsia="Times New Roman" w:hAnsi="Arial" w:cs="Arial"/>
                <w:lang w:eastAsia="en-GB"/>
              </w:rPr>
              <w:t>1.0</w:t>
            </w:r>
          </w:p>
        </w:tc>
        <w:tc>
          <w:tcPr>
            <w:tcW w:w="4035"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ind w:left="102" w:right="303"/>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Formulated in accordance with </w:t>
            </w:r>
            <w:proofErr w:type="spellStart"/>
            <w:r>
              <w:rPr>
                <w:rFonts w:ascii="Times New Roman" w:eastAsia="Times New Roman" w:hAnsi="Times New Roman" w:cs="Times New Roman"/>
                <w:lang w:eastAsia="en-GB"/>
              </w:rPr>
              <w:t>DfE</w:t>
            </w:r>
            <w:proofErr w:type="spellEnd"/>
            <w:r>
              <w:rPr>
                <w:rFonts w:ascii="Times New Roman" w:eastAsia="Times New Roman" w:hAnsi="Times New Roman" w:cs="Times New Roman"/>
                <w:lang w:eastAsia="en-GB"/>
              </w:rPr>
              <w:t xml:space="preserve"> advice on Charging for School Activities</w:t>
            </w:r>
          </w:p>
        </w:tc>
      </w:tr>
      <w:tr w:rsidR="006E695B" w:rsidRPr="00C65012" w:rsidTr="00116222">
        <w:trPr>
          <w:trHeight w:hRule="exact" w:val="377"/>
        </w:trPr>
        <w:tc>
          <w:tcPr>
            <w:tcW w:w="1716"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5"/>
              <w:ind w:left="102"/>
              <w:rPr>
                <w:rFonts w:ascii="Times New Roman" w:eastAsia="Times New Roman" w:hAnsi="Times New Roman" w:cs="Times New Roman"/>
                <w:lang w:eastAsia="en-GB"/>
              </w:rPr>
            </w:pPr>
            <w:r w:rsidRPr="00C65012">
              <w:rPr>
                <w:rFonts w:ascii="Arial" w:eastAsia="Times New Roman" w:hAnsi="Arial" w:cs="Arial"/>
                <w:b/>
                <w:bCs/>
                <w:lang w:eastAsia="en-GB"/>
              </w:rPr>
              <w:t xml:space="preserve">Changed </w:t>
            </w:r>
            <w:r w:rsidRPr="00C65012">
              <w:rPr>
                <w:rFonts w:ascii="Arial" w:eastAsia="Times New Roman" w:hAnsi="Arial" w:cs="Arial"/>
                <w:b/>
                <w:bCs/>
                <w:spacing w:val="2"/>
                <w:lang w:eastAsia="en-GB"/>
              </w:rPr>
              <w:t>b</w:t>
            </w:r>
            <w:r w:rsidRPr="00C65012">
              <w:rPr>
                <w:rFonts w:ascii="Arial" w:eastAsia="Times New Roman" w:hAnsi="Arial" w:cs="Arial"/>
                <w:b/>
                <w:bCs/>
                <w:lang w:eastAsia="en-GB"/>
              </w:rPr>
              <w:t>y</w:t>
            </w:r>
          </w:p>
        </w:tc>
        <w:tc>
          <w:tcPr>
            <w:tcW w:w="3679"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before="35"/>
              <w:ind w:left="99"/>
              <w:rPr>
                <w:rFonts w:ascii="Times New Roman" w:eastAsia="Times New Roman" w:hAnsi="Times New Roman" w:cs="Times New Roman"/>
                <w:lang w:eastAsia="en-GB"/>
              </w:rPr>
            </w:pPr>
            <w:r w:rsidRPr="00C65012">
              <w:rPr>
                <w:rFonts w:ascii="Arial" w:eastAsia="Times New Roman" w:hAnsi="Arial" w:cs="Arial"/>
                <w:b/>
                <w:bCs/>
                <w:spacing w:val="-1"/>
                <w:lang w:eastAsia="en-GB"/>
              </w:rPr>
              <w:t>Revision</w:t>
            </w:r>
            <w:r w:rsidRPr="00C65012">
              <w:rPr>
                <w:rFonts w:ascii="Arial" w:eastAsia="Times New Roman" w:hAnsi="Arial" w:cs="Arial"/>
                <w:b/>
                <w:bCs/>
                <w:lang w:eastAsia="en-GB"/>
              </w:rPr>
              <w:t xml:space="preserve"> Date</w:t>
            </w:r>
          </w:p>
        </w:tc>
        <w:tc>
          <w:tcPr>
            <w:tcW w:w="1344"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autoSpaceDE w:val="0"/>
              <w:autoSpaceDN w:val="0"/>
              <w:adjustRightInd w:val="0"/>
              <w:rPr>
                <w:rFonts w:ascii="Times New Roman" w:eastAsia="Times New Roman" w:hAnsi="Times New Roman" w:cs="Times New Roman"/>
                <w:lang w:eastAsia="en-GB"/>
              </w:rPr>
            </w:pPr>
          </w:p>
        </w:tc>
        <w:tc>
          <w:tcPr>
            <w:tcW w:w="4035"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autoSpaceDE w:val="0"/>
              <w:autoSpaceDN w:val="0"/>
              <w:adjustRightInd w:val="0"/>
              <w:rPr>
                <w:rFonts w:ascii="Times New Roman" w:eastAsia="Times New Roman" w:hAnsi="Times New Roman" w:cs="Times New Roman"/>
                <w:lang w:eastAsia="en-GB"/>
              </w:rPr>
            </w:pPr>
          </w:p>
        </w:tc>
      </w:tr>
      <w:tr w:rsidR="006E695B" w:rsidRPr="00C65012" w:rsidTr="00116222">
        <w:trPr>
          <w:trHeight w:hRule="exact" w:val="1612"/>
        </w:trPr>
        <w:tc>
          <w:tcPr>
            <w:tcW w:w="1716" w:type="dxa"/>
            <w:tcBorders>
              <w:top w:val="single" w:sz="4" w:space="0" w:color="000000"/>
              <w:left w:val="single" w:sz="4" w:space="0" w:color="000000"/>
              <w:bottom w:val="single" w:sz="4" w:space="0" w:color="000000"/>
              <w:right w:val="single" w:sz="4" w:space="0" w:color="000000"/>
            </w:tcBorders>
          </w:tcPr>
          <w:p w:rsidR="006E695B" w:rsidRPr="006E695B" w:rsidRDefault="006E695B" w:rsidP="006E695B">
            <w:pPr>
              <w:widowControl w:val="0"/>
              <w:kinsoku w:val="0"/>
              <w:overflowPunct w:val="0"/>
              <w:autoSpaceDE w:val="0"/>
              <w:autoSpaceDN w:val="0"/>
              <w:adjustRightInd w:val="0"/>
              <w:spacing w:line="271" w:lineRule="exact"/>
              <w:ind w:left="102"/>
              <w:rPr>
                <w:rFonts w:ascii="Arial" w:eastAsia="Times New Roman" w:hAnsi="Arial" w:cs="Arial"/>
                <w:lang w:eastAsia="en-GB"/>
              </w:rPr>
            </w:pPr>
            <w:r w:rsidRPr="006E695B">
              <w:rPr>
                <w:rFonts w:ascii="Arial" w:eastAsia="Times New Roman" w:hAnsi="Arial" w:cs="Arial"/>
                <w:lang w:eastAsia="en-GB"/>
              </w:rPr>
              <w:t>Review Date</w:t>
            </w:r>
          </w:p>
          <w:p w:rsidR="006E695B" w:rsidRPr="00C65012" w:rsidRDefault="006E695B" w:rsidP="006E695B">
            <w:pPr>
              <w:widowControl w:val="0"/>
              <w:kinsoku w:val="0"/>
              <w:overflowPunct w:val="0"/>
              <w:autoSpaceDE w:val="0"/>
              <w:autoSpaceDN w:val="0"/>
              <w:adjustRightInd w:val="0"/>
              <w:spacing w:line="271" w:lineRule="exact"/>
              <w:ind w:left="102"/>
              <w:rPr>
                <w:rFonts w:ascii="Arial" w:eastAsia="Times New Roman" w:hAnsi="Arial" w:cs="Arial"/>
                <w:lang w:eastAsia="en-GB"/>
              </w:rPr>
            </w:pPr>
            <w:r w:rsidRPr="006E695B">
              <w:rPr>
                <w:rFonts w:ascii="Arial" w:eastAsia="Times New Roman" w:hAnsi="Arial" w:cs="Arial"/>
                <w:lang w:eastAsia="en-GB"/>
              </w:rPr>
              <w:t>Nov 2021</w:t>
            </w:r>
          </w:p>
        </w:tc>
        <w:tc>
          <w:tcPr>
            <w:tcW w:w="3679"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line="271" w:lineRule="exact"/>
              <w:ind w:left="99"/>
              <w:rPr>
                <w:rFonts w:ascii="Arial" w:eastAsia="Times New Roman" w:hAnsi="Arial" w:cs="Arial"/>
                <w:lang w:eastAsia="en-GB"/>
              </w:rPr>
            </w:pPr>
          </w:p>
        </w:tc>
        <w:tc>
          <w:tcPr>
            <w:tcW w:w="1344"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spacing w:line="271" w:lineRule="exact"/>
              <w:ind w:left="102"/>
              <w:rPr>
                <w:rFonts w:ascii="Times New Roman" w:eastAsia="Times New Roman" w:hAnsi="Times New Roman" w:cs="Times New Roman"/>
                <w:lang w:eastAsia="en-GB"/>
              </w:rPr>
            </w:pPr>
          </w:p>
        </w:tc>
        <w:tc>
          <w:tcPr>
            <w:tcW w:w="4035" w:type="dxa"/>
            <w:tcBorders>
              <w:top w:val="single" w:sz="4" w:space="0" w:color="000000"/>
              <w:left w:val="single" w:sz="4" w:space="0" w:color="000000"/>
              <w:bottom w:val="single" w:sz="4" w:space="0" w:color="000000"/>
              <w:right w:val="single" w:sz="4" w:space="0" w:color="000000"/>
            </w:tcBorders>
          </w:tcPr>
          <w:p w:rsidR="006E695B" w:rsidRPr="00C65012" w:rsidRDefault="006E695B" w:rsidP="00116222">
            <w:pPr>
              <w:widowControl w:val="0"/>
              <w:kinsoku w:val="0"/>
              <w:overflowPunct w:val="0"/>
              <w:autoSpaceDE w:val="0"/>
              <w:autoSpaceDN w:val="0"/>
              <w:adjustRightInd w:val="0"/>
              <w:ind w:left="102" w:right="303"/>
              <w:rPr>
                <w:rFonts w:ascii="Times New Roman" w:eastAsia="Times New Roman" w:hAnsi="Times New Roman" w:cs="Times New Roman"/>
                <w:lang w:eastAsia="en-GB"/>
              </w:rPr>
            </w:pPr>
          </w:p>
        </w:tc>
      </w:tr>
    </w:tbl>
    <w:p w:rsidR="006E695B" w:rsidRDefault="006E695B" w:rsidP="006E695B">
      <w:pPr>
        <w:pStyle w:val="Default"/>
      </w:pPr>
    </w:p>
    <w:p w:rsidR="006E695B" w:rsidRDefault="006E695B" w:rsidP="006E695B">
      <w:pPr>
        <w:pStyle w:val="Default"/>
      </w:pPr>
    </w:p>
    <w:p w:rsidR="006E695B" w:rsidRDefault="006E695B" w:rsidP="006E695B">
      <w:pPr>
        <w:pStyle w:val="Default"/>
      </w:pPr>
    </w:p>
    <w:p w:rsidR="00584F4D" w:rsidRDefault="00584F4D" w:rsidP="006E695B">
      <w:pPr>
        <w:pStyle w:val="Default"/>
      </w:pPr>
    </w:p>
    <w:p w:rsidR="006E695B" w:rsidRDefault="006E695B" w:rsidP="006E695B">
      <w:pPr>
        <w:pStyle w:val="Default"/>
        <w:rPr>
          <w:sz w:val="23"/>
          <w:szCs w:val="23"/>
        </w:rPr>
      </w:pPr>
      <w:bookmarkStart w:id="0" w:name="_GoBack"/>
      <w:bookmarkEnd w:id="0"/>
      <w:r>
        <w:rPr>
          <w:sz w:val="23"/>
          <w:szCs w:val="23"/>
        </w:rPr>
        <w:lastRenderedPageBreak/>
        <w:t xml:space="preserve">This policy has been formulated in accordance with </w:t>
      </w:r>
      <w:proofErr w:type="spellStart"/>
      <w:r>
        <w:rPr>
          <w:sz w:val="23"/>
          <w:szCs w:val="23"/>
        </w:rPr>
        <w:t>DfE</w:t>
      </w:r>
      <w:proofErr w:type="spellEnd"/>
      <w:r>
        <w:rPr>
          <w:sz w:val="23"/>
          <w:szCs w:val="23"/>
        </w:rPr>
        <w:t xml:space="preserve"> advice on Charging for School Activities </w:t>
      </w:r>
    </w:p>
    <w:p w:rsidR="006E695B" w:rsidRDefault="006E695B" w:rsidP="006E695B">
      <w:pPr>
        <w:pStyle w:val="Default"/>
        <w:rPr>
          <w:sz w:val="23"/>
          <w:szCs w:val="23"/>
        </w:rPr>
      </w:pPr>
    </w:p>
    <w:p w:rsidR="006E695B" w:rsidRDefault="006E695B" w:rsidP="006E695B">
      <w:pPr>
        <w:pStyle w:val="Default"/>
        <w:rPr>
          <w:sz w:val="23"/>
          <w:szCs w:val="23"/>
        </w:rPr>
      </w:pPr>
      <w:r>
        <w:rPr>
          <w:b/>
          <w:bCs/>
          <w:sz w:val="23"/>
          <w:szCs w:val="23"/>
        </w:rPr>
        <w:t xml:space="preserve">1 Aim </w:t>
      </w:r>
    </w:p>
    <w:p w:rsidR="006E695B" w:rsidRDefault="006E695B" w:rsidP="006E695B">
      <w:pPr>
        <w:pStyle w:val="Default"/>
        <w:rPr>
          <w:sz w:val="23"/>
          <w:szCs w:val="23"/>
        </w:rPr>
      </w:pPr>
      <w:r>
        <w:rPr>
          <w:sz w:val="23"/>
          <w:szCs w:val="23"/>
        </w:rPr>
        <w:t xml:space="preserve">The aim of this policy is to set out what charges will be levied for school activities, what remissions will be implemented and the circumstances under which voluntary contributions will be requested from parents. </w:t>
      </w:r>
    </w:p>
    <w:p w:rsidR="006E695B" w:rsidRDefault="006E695B" w:rsidP="006E695B">
      <w:pPr>
        <w:pStyle w:val="Default"/>
        <w:rPr>
          <w:sz w:val="23"/>
          <w:szCs w:val="23"/>
        </w:rPr>
      </w:pPr>
      <w:r>
        <w:rPr>
          <w:sz w:val="23"/>
          <w:szCs w:val="23"/>
        </w:rPr>
        <w:t xml:space="preserve">Sections 6, 7 and 8 covers education provided wholly or mainly during school hours; Section 9 covers charges for extended activities outside school hours, provided by or on behalf of the Governing Body of </w:t>
      </w:r>
      <w:proofErr w:type="spellStart"/>
      <w:r>
        <w:rPr>
          <w:sz w:val="23"/>
          <w:szCs w:val="23"/>
        </w:rPr>
        <w:t>Dinnington</w:t>
      </w:r>
      <w:proofErr w:type="spellEnd"/>
      <w:r>
        <w:rPr>
          <w:sz w:val="23"/>
          <w:szCs w:val="23"/>
        </w:rPr>
        <w:t xml:space="preserve"> First School. </w:t>
      </w:r>
    </w:p>
    <w:p w:rsidR="006E695B" w:rsidRDefault="006E695B" w:rsidP="006E695B">
      <w:pPr>
        <w:pStyle w:val="Default"/>
        <w:rPr>
          <w:sz w:val="23"/>
          <w:szCs w:val="23"/>
        </w:rPr>
      </w:pPr>
    </w:p>
    <w:p w:rsidR="006E695B" w:rsidRDefault="006E695B" w:rsidP="006E695B">
      <w:pPr>
        <w:pStyle w:val="Default"/>
        <w:rPr>
          <w:sz w:val="23"/>
          <w:szCs w:val="23"/>
        </w:rPr>
      </w:pPr>
      <w:r>
        <w:rPr>
          <w:b/>
          <w:bCs/>
          <w:sz w:val="23"/>
          <w:szCs w:val="23"/>
        </w:rPr>
        <w:t xml:space="preserve">2 Responsibilities </w:t>
      </w:r>
    </w:p>
    <w:p w:rsidR="006E695B" w:rsidRDefault="006E695B" w:rsidP="006E695B">
      <w:pPr>
        <w:pStyle w:val="Default"/>
        <w:rPr>
          <w:sz w:val="23"/>
          <w:szCs w:val="23"/>
        </w:rPr>
      </w:pPr>
      <w:r>
        <w:rPr>
          <w:sz w:val="23"/>
          <w:szCs w:val="23"/>
        </w:rPr>
        <w:t xml:space="preserve">The Governing Body of </w:t>
      </w:r>
      <w:proofErr w:type="spellStart"/>
      <w:r>
        <w:rPr>
          <w:sz w:val="23"/>
          <w:szCs w:val="23"/>
        </w:rPr>
        <w:t>Dinnington</w:t>
      </w:r>
      <w:proofErr w:type="spellEnd"/>
      <w:r>
        <w:rPr>
          <w:sz w:val="23"/>
          <w:szCs w:val="23"/>
        </w:rPr>
        <w:t xml:space="preserve"> First School is responsible for determining the content of the policy and the </w:t>
      </w:r>
      <w:proofErr w:type="spellStart"/>
      <w:r>
        <w:rPr>
          <w:sz w:val="23"/>
          <w:szCs w:val="23"/>
        </w:rPr>
        <w:t>Headteacher</w:t>
      </w:r>
      <w:proofErr w:type="spellEnd"/>
      <w:r>
        <w:rPr>
          <w:sz w:val="23"/>
          <w:szCs w:val="23"/>
        </w:rPr>
        <w:t xml:space="preserve"> for implementation. Any decisions with respect to individual parents will be considered jointly by the </w:t>
      </w:r>
      <w:proofErr w:type="spellStart"/>
      <w:r>
        <w:rPr>
          <w:sz w:val="23"/>
          <w:szCs w:val="23"/>
        </w:rPr>
        <w:t>Headteacher</w:t>
      </w:r>
      <w:proofErr w:type="spellEnd"/>
      <w:r>
        <w:rPr>
          <w:sz w:val="23"/>
          <w:szCs w:val="23"/>
        </w:rPr>
        <w:t xml:space="preserve"> and Governing Body. </w:t>
      </w:r>
    </w:p>
    <w:p w:rsidR="006E695B" w:rsidRDefault="006E695B" w:rsidP="006E695B">
      <w:pPr>
        <w:pStyle w:val="Default"/>
        <w:rPr>
          <w:sz w:val="23"/>
          <w:szCs w:val="23"/>
        </w:rPr>
      </w:pPr>
    </w:p>
    <w:p w:rsidR="006E695B" w:rsidRDefault="006E695B" w:rsidP="006E695B">
      <w:pPr>
        <w:pStyle w:val="Default"/>
        <w:rPr>
          <w:b/>
          <w:bCs/>
          <w:sz w:val="23"/>
          <w:szCs w:val="23"/>
        </w:rPr>
      </w:pPr>
      <w:r>
        <w:rPr>
          <w:b/>
          <w:bCs/>
          <w:sz w:val="23"/>
          <w:szCs w:val="23"/>
        </w:rPr>
        <w:t xml:space="preserve">3 Prohibition of Charges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In line with </w:t>
      </w:r>
      <w:proofErr w:type="spellStart"/>
      <w:r>
        <w:rPr>
          <w:sz w:val="23"/>
          <w:szCs w:val="23"/>
        </w:rPr>
        <w:t>DfE</w:t>
      </w:r>
      <w:proofErr w:type="spellEnd"/>
      <w:r>
        <w:rPr>
          <w:sz w:val="23"/>
          <w:szCs w:val="23"/>
        </w:rPr>
        <w:t xml:space="preserve"> guidance, the Governing Body will not charge for any of the following:</w:t>
      </w:r>
    </w:p>
    <w:p w:rsidR="006E695B" w:rsidRDefault="006E695B" w:rsidP="006E695B">
      <w:pPr>
        <w:pStyle w:val="Default"/>
        <w:rPr>
          <w:sz w:val="23"/>
          <w:szCs w:val="23"/>
        </w:rPr>
      </w:pPr>
    </w:p>
    <w:p w:rsidR="006E695B" w:rsidRDefault="006E695B" w:rsidP="006E695B">
      <w:pPr>
        <w:pStyle w:val="Default"/>
        <w:numPr>
          <w:ilvl w:val="0"/>
          <w:numId w:val="5"/>
        </w:numPr>
        <w:spacing w:after="37"/>
        <w:rPr>
          <w:sz w:val="23"/>
          <w:szCs w:val="23"/>
        </w:rPr>
      </w:pPr>
      <w:r>
        <w:rPr>
          <w:sz w:val="23"/>
          <w:szCs w:val="23"/>
        </w:rPr>
        <w:t xml:space="preserve">education provided during school hours (including the supply of any materials, books, instruments or other equipment); </w:t>
      </w:r>
    </w:p>
    <w:p w:rsidR="006E695B" w:rsidRDefault="006E695B" w:rsidP="006E695B">
      <w:pPr>
        <w:pStyle w:val="Default"/>
        <w:numPr>
          <w:ilvl w:val="0"/>
          <w:numId w:val="5"/>
        </w:numPr>
        <w:spacing w:after="37"/>
        <w:rPr>
          <w:sz w:val="23"/>
          <w:szCs w:val="23"/>
        </w:rPr>
      </w:pPr>
      <w:r>
        <w:rPr>
          <w:sz w:val="23"/>
          <w:szCs w:val="23"/>
        </w:rPr>
        <w:t>education provided outside school hours if it is part of the National Curriculum, or part of a syllabus for a prescribed public examination that the pupil is being prepared for at the school, or part of religious education;</w:t>
      </w:r>
    </w:p>
    <w:p w:rsidR="006E695B" w:rsidRDefault="006E695B" w:rsidP="006E695B">
      <w:pPr>
        <w:pStyle w:val="Default"/>
        <w:numPr>
          <w:ilvl w:val="0"/>
          <w:numId w:val="5"/>
        </w:numPr>
        <w:spacing w:after="37"/>
        <w:rPr>
          <w:sz w:val="23"/>
          <w:szCs w:val="23"/>
        </w:rPr>
      </w:pPr>
      <w:r>
        <w:rPr>
          <w:sz w:val="23"/>
          <w:szCs w:val="23"/>
        </w:rPr>
        <w:t xml:space="preserve">tuition for pupils learning to play musical instruments if the tuition is required as part of the National Curriculum, or part of a syllabus for a prescribed public examination that the pupil is being prepared for at the school, or part of religious education; </w:t>
      </w:r>
    </w:p>
    <w:p w:rsidR="006E695B" w:rsidRDefault="006E695B" w:rsidP="006E695B">
      <w:pPr>
        <w:pStyle w:val="Default"/>
        <w:numPr>
          <w:ilvl w:val="0"/>
          <w:numId w:val="5"/>
        </w:numPr>
        <w:spacing w:after="37"/>
        <w:rPr>
          <w:sz w:val="23"/>
          <w:szCs w:val="23"/>
        </w:rPr>
      </w:pPr>
      <w:r>
        <w:rPr>
          <w:sz w:val="23"/>
          <w:szCs w:val="23"/>
        </w:rPr>
        <w:t xml:space="preserve">entry for a prescribed public examination, if the pupil has been prepared for it at the school; </w:t>
      </w:r>
    </w:p>
    <w:p w:rsidR="006E695B" w:rsidRDefault="006E695B" w:rsidP="006E695B">
      <w:pPr>
        <w:pStyle w:val="Default"/>
        <w:numPr>
          <w:ilvl w:val="0"/>
          <w:numId w:val="5"/>
        </w:numPr>
        <w:spacing w:after="37"/>
        <w:rPr>
          <w:sz w:val="23"/>
          <w:szCs w:val="23"/>
        </w:rPr>
      </w:pPr>
      <w:r>
        <w:rPr>
          <w:sz w:val="23"/>
          <w:szCs w:val="23"/>
        </w:rPr>
        <w:t xml:space="preserve">examination re-sit(s) if the pupil is being prepared for the re-sit(s) at the school; </w:t>
      </w:r>
    </w:p>
    <w:p w:rsidR="006E695B" w:rsidRDefault="006E695B" w:rsidP="006E695B">
      <w:pPr>
        <w:pStyle w:val="Default"/>
        <w:numPr>
          <w:ilvl w:val="0"/>
          <w:numId w:val="5"/>
        </w:numPr>
        <w:rPr>
          <w:sz w:val="23"/>
          <w:szCs w:val="23"/>
        </w:rPr>
      </w:pPr>
      <w:r>
        <w:rPr>
          <w:sz w:val="23"/>
          <w:szCs w:val="23"/>
        </w:rPr>
        <w:t xml:space="preserve">education provided on any trip that takes place during school hours; </w:t>
      </w:r>
    </w:p>
    <w:p w:rsidR="006E695B" w:rsidRDefault="006E695B" w:rsidP="006E695B">
      <w:pPr>
        <w:pStyle w:val="Default"/>
        <w:numPr>
          <w:ilvl w:val="0"/>
          <w:numId w:val="5"/>
        </w:numPr>
        <w:spacing w:after="37"/>
        <w:rPr>
          <w:sz w:val="23"/>
          <w:szCs w:val="23"/>
        </w:rPr>
      </w:pPr>
      <w:r>
        <w:rPr>
          <w:sz w:val="23"/>
          <w:szCs w:val="23"/>
        </w:rPr>
        <w:t xml:space="preserve">education provided on any trip that takes place outside school hours if it is part of the National Curriculum, or part of a syllabus for a prescribed public examination that the pupil is being prepared for at the school, or part of religious education; </w:t>
      </w:r>
    </w:p>
    <w:p w:rsidR="006E695B" w:rsidRDefault="006E695B" w:rsidP="006E695B">
      <w:pPr>
        <w:pStyle w:val="Default"/>
        <w:numPr>
          <w:ilvl w:val="0"/>
          <w:numId w:val="5"/>
        </w:numPr>
        <w:spacing w:after="37"/>
        <w:rPr>
          <w:sz w:val="23"/>
          <w:szCs w:val="23"/>
        </w:rPr>
      </w:pPr>
      <w:r>
        <w:rPr>
          <w:sz w:val="23"/>
          <w:szCs w:val="23"/>
        </w:rPr>
        <w:t xml:space="preserve">supply teachers to cover for those teachers who are absent from school accompanying pupils on a residential trip; </w:t>
      </w:r>
    </w:p>
    <w:p w:rsidR="006E695B" w:rsidRDefault="006E695B" w:rsidP="006E695B">
      <w:pPr>
        <w:pStyle w:val="Default"/>
        <w:numPr>
          <w:ilvl w:val="0"/>
          <w:numId w:val="5"/>
        </w:numPr>
        <w:spacing w:after="37"/>
        <w:rPr>
          <w:sz w:val="23"/>
          <w:szCs w:val="23"/>
        </w:rPr>
      </w:pPr>
      <w:r>
        <w:rPr>
          <w:sz w:val="23"/>
          <w:szCs w:val="23"/>
        </w:rPr>
        <w:t xml:space="preserve">transporting registered pupils to or from the school premises, where the local education authority has a statutory obligation to provide transport;  transporting registered pupils to other premises where the governing body or local education authority has arranged for pupils to be educated; </w:t>
      </w:r>
    </w:p>
    <w:p w:rsidR="006E695B" w:rsidRDefault="006E695B" w:rsidP="006E695B">
      <w:pPr>
        <w:pStyle w:val="Default"/>
        <w:numPr>
          <w:ilvl w:val="0"/>
          <w:numId w:val="5"/>
        </w:numPr>
        <w:spacing w:after="37"/>
        <w:rPr>
          <w:sz w:val="23"/>
          <w:szCs w:val="23"/>
        </w:rPr>
      </w:pPr>
      <w:r>
        <w:rPr>
          <w:sz w:val="23"/>
          <w:szCs w:val="23"/>
        </w:rPr>
        <w:t xml:space="preserve">transport that enables a pupil to meet an examination requirement when he has been prepared for that examination at the school; </w:t>
      </w:r>
    </w:p>
    <w:p w:rsidR="006E695B" w:rsidRPr="006E695B" w:rsidRDefault="006E695B" w:rsidP="006E695B">
      <w:pPr>
        <w:pStyle w:val="Default"/>
        <w:numPr>
          <w:ilvl w:val="0"/>
          <w:numId w:val="5"/>
        </w:numPr>
        <w:rPr>
          <w:sz w:val="23"/>
          <w:szCs w:val="23"/>
        </w:rPr>
      </w:pPr>
      <w:proofErr w:type="gramStart"/>
      <w:r>
        <w:rPr>
          <w:sz w:val="23"/>
          <w:szCs w:val="23"/>
        </w:rPr>
        <w:t>transport</w:t>
      </w:r>
      <w:proofErr w:type="gramEnd"/>
      <w:r>
        <w:rPr>
          <w:sz w:val="23"/>
          <w:szCs w:val="23"/>
        </w:rPr>
        <w:t xml:space="preserve"> provided in connection with an educational trip. </w:t>
      </w:r>
    </w:p>
    <w:p w:rsidR="006E695B" w:rsidRDefault="006E695B" w:rsidP="006E695B">
      <w:pPr>
        <w:pStyle w:val="Default"/>
        <w:pageBreakBefore/>
        <w:rPr>
          <w:sz w:val="23"/>
          <w:szCs w:val="23"/>
        </w:rPr>
      </w:pPr>
    </w:p>
    <w:p w:rsidR="006E695B" w:rsidRDefault="006E695B" w:rsidP="006E695B">
      <w:pPr>
        <w:pStyle w:val="Default"/>
        <w:rPr>
          <w:b/>
          <w:bCs/>
          <w:sz w:val="23"/>
          <w:szCs w:val="23"/>
        </w:rPr>
      </w:pPr>
      <w:r>
        <w:rPr>
          <w:b/>
          <w:bCs/>
          <w:sz w:val="23"/>
          <w:szCs w:val="23"/>
        </w:rPr>
        <w:t xml:space="preserve">5 Publication of Information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A summary of this policy will be included in the School Prospectus and on the school website. A full copy will be made provided on request. </w:t>
      </w:r>
    </w:p>
    <w:p w:rsidR="006E695B" w:rsidRDefault="006E695B" w:rsidP="006E695B">
      <w:pPr>
        <w:pStyle w:val="Default"/>
        <w:rPr>
          <w:sz w:val="23"/>
          <w:szCs w:val="23"/>
        </w:rPr>
      </w:pPr>
    </w:p>
    <w:p w:rsidR="006E695B" w:rsidRDefault="006E695B" w:rsidP="006E695B">
      <w:pPr>
        <w:pStyle w:val="Default"/>
        <w:rPr>
          <w:sz w:val="23"/>
          <w:szCs w:val="23"/>
        </w:rPr>
      </w:pPr>
      <w:r>
        <w:rPr>
          <w:b/>
          <w:bCs/>
          <w:sz w:val="23"/>
          <w:szCs w:val="23"/>
        </w:rPr>
        <w:t xml:space="preserve">6 Charges for Curricular Activities </w:t>
      </w:r>
    </w:p>
    <w:p w:rsidR="006E695B" w:rsidRDefault="006E695B" w:rsidP="006E695B">
      <w:pPr>
        <w:pStyle w:val="Default"/>
        <w:rPr>
          <w:sz w:val="23"/>
          <w:szCs w:val="23"/>
        </w:rPr>
      </w:pPr>
      <w:r>
        <w:rPr>
          <w:sz w:val="23"/>
          <w:szCs w:val="23"/>
        </w:rPr>
        <w:t xml:space="preserve">The governing body intends to make a charge for: </w:t>
      </w:r>
    </w:p>
    <w:p w:rsidR="006E695B" w:rsidRDefault="006E695B" w:rsidP="006E695B">
      <w:pPr>
        <w:pStyle w:val="Default"/>
        <w:rPr>
          <w:sz w:val="23"/>
          <w:szCs w:val="23"/>
        </w:rPr>
      </w:pPr>
      <w:r>
        <w:rPr>
          <w:sz w:val="23"/>
          <w:szCs w:val="23"/>
        </w:rPr>
        <w:t xml:space="preserve">(a) </w:t>
      </w:r>
      <w:proofErr w:type="gramStart"/>
      <w:r>
        <w:rPr>
          <w:sz w:val="23"/>
          <w:szCs w:val="23"/>
        </w:rPr>
        <w:t>board</w:t>
      </w:r>
      <w:proofErr w:type="gramEnd"/>
      <w:r>
        <w:rPr>
          <w:sz w:val="23"/>
          <w:szCs w:val="23"/>
        </w:rPr>
        <w:t xml:space="preserve"> and lodging on residential visits (not to exceed the costs)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proportionate costs for an individual child of activities wholly or mainly outside school hours (‘optional extras’) to meet the costs for: </w:t>
      </w:r>
    </w:p>
    <w:p w:rsidR="006E695B" w:rsidRDefault="006E695B" w:rsidP="006E695B">
      <w:pPr>
        <w:pStyle w:val="Default"/>
        <w:rPr>
          <w:sz w:val="23"/>
          <w:szCs w:val="23"/>
        </w:rPr>
      </w:pPr>
    </w:p>
    <w:p w:rsidR="006E695B" w:rsidRDefault="006E695B" w:rsidP="006E695B">
      <w:pPr>
        <w:pStyle w:val="Default"/>
        <w:spacing w:after="20"/>
        <w:rPr>
          <w:sz w:val="23"/>
          <w:szCs w:val="23"/>
        </w:rPr>
      </w:pPr>
      <w:r>
        <w:rPr>
          <w:sz w:val="23"/>
          <w:szCs w:val="23"/>
        </w:rPr>
        <w:t>(</w:t>
      </w:r>
      <w:proofErr w:type="spellStart"/>
      <w:r>
        <w:rPr>
          <w:sz w:val="23"/>
          <w:szCs w:val="23"/>
        </w:rPr>
        <w:t>i</w:t>
      </w:r>
      <w:proofErr w:type="spellEnd"/>
      <w:r>
        <w:rPr>
          <w:sz w:val="23"/>
          <w:szCs w:val="23"/>
        </w:rPr>
        <w:t xml:space="preserve">) </w:t>
      </w:r>
      <w:proofErr w:type="gramStart"/>
      <w:r>
        <w:rPr>
          <w:sz w:val="23"/>
          <w:szCs w:val="23"/>
        </w:rPr>
        <w:t>travel</w:t>
      </w:r>
      <w:proofErr w:type="gramEnd"/>
      <w:r>
        <w:rPr>
          <w:sz w:val="23"/>
          <w:szCs w:val="23"/>
        </w:rPr>
        <w:t xml:space="preserve"> </w:t>
      </w:r>
    </w:p>
    <w:p w:rsidR="006E695B" w:rsidRDefault="006E695B" w:rsidP="006E695B">
      <w:pPr>
        <w:pStyle w:val="Default"/>
        <w:spacing w:after="20"/>
        <w:rPr>
          <w:sz w:val="23"/>
          <w:szCs w:val="23"/>
        </w:rPr>
      </w:pPr>
      <w:r>
        <w:rPr>
          <w:sz w:val="23"/>
          <w:szCs w:val="23"/>
        </w:rPr>
        <w:t xml:space="preserve">(ii) </w:t>
      </w:r>
      <w:proofErr w:type="gramStart"/>
      <w:r>
        <w:rPr>
          <w:sz w:val="23"/>
          <w:szCs w:val="23"/>
        </w:rPr>
        <w:t>materials</w:t>
      </w:r>
      <w:proofErr w:type="gramEnd"/>
      <w:r>
        <w:rPr>
          <w:sz w:val="23"/>
          <w:szCs w:val="23"/>
        </w:rPr>
        <w:t xml:space="preserve"> and equipment </w:t>
      </w:r>
    </w:p>
    <w:p w:rsidR="006E695B" w:rsidRDefault="006E695B" w:rsidP="006E695B">
      <w:pPr>
        <w:pStyle w:val="Default"/>
        <w:spacing w:after="20"/>
        <w:rPr>
          <w:sz w:val="23"/>
          <w:szCs w:val="23"/>
        </w:rPr>
      </w:pPr>
      <w:r>
        <w:rPr>
          <w:sz w:val="23"/>
          <w:szCs w:val="23"/>
        </w:rPr>
        <w:t xml:space="preserve">(iii) </w:t>
      </w:r>
      <w:proofErr w:type="gramStart"/>
      <w:r>
        <w:rPr>
          <w:sz w:val="23"/>
          <w:szCs w:val="23"/>
        </w:rPr>
        <w:t>non-teaching</w:t>
      </w:r>
      <w:proofErr w:type="gramEnd"/>
      <w:r>
        <w:rPr>
          <w:sz w:val="23"/>
          <w:szCs w:val="23"/>
        </w:rPr>
        <w:t xml:space="preserve"> staff costs </w:t>
      </w:r>
    </w:p>
    <w:p w:rsidR="006E695B" w:rsidRDefault="006E695B" w:rsidP="006E695B">
      <w:pPr>
        <w:pStyle w:val="Default"/>
        <w:spacing w:after="20"/>
        <w:rPr>
          <w:sz w:val="23"/>
          <w:szCs w:val="23"/>
        </w:rPr>
      </w:pPr>
      <w:r>
        <w:rPr>
          <w:sz w:val="23"/>
          <w:szCs w:val="23"/>
        </w:rPr>
        <w:t xml:space="preserve">(iv) </w:t>
      </w:r>
      <w:proofErr w:type="gramStart"/>
      <w:r>
        <w:rPr>
          <w:sz w:val="23"/>
          <w:szCs w:val="23"/>
        </w:rPr>
        <w:t>entrance</w:t>
      </w:r>
      <w:proofErr w:type="gramEnd"/>
      <w:r>
        <w:rPr>
          <w:sz w:val="23"/>
          <w:szCs w:val="23"/>
        </w:rPr>
        <w:t xml:space="preserve"> fees </w:t>
      </w:r>
    </w:p>
    <w:p w:rsidR="006E695B" w:rsidRDefault="006E695B" w:rsidP="006E695B">
      <w:pPr>
        <w:pStyle w:val="Default"/>
        <w:rPr>
          <w:sz w:val="23"/>
          <w:szCs w:val="23"/>
        </w:rPr>
      </w:pPr>
      <w:r>
        <w:rPr>
          <w:sz w:val="23"/>
          <w:szCs w:val="23"/>
        </w:rPr>
        <w:t xml:space="preserve">(v) </w:t>
      </w:r>
      <w:proofErr w:type="gramStart"/>
      <w:r>
        <w:rPr>
          <w:sz w:val="23"/>
          <w:szCs w:val="23"/>
        </w:rPr>
        <w:t>insurance</w:t>
      </w:r>
      <w:proofErr w:type="gramEnd"/>
      <w:r>
        <w:rPr>
          <w:sz w:val="23"/>
          <w:szCs w:val="23"/>
        </w:rPr>
        <w:t xml:space="preserve"> costs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(c) </w:t>
      </w:r>
      <w:proofErr w:type="gramStart"/>
      <w:r>
        <w:rPr>
          <w:sz w:val="23"/>
          <w:szCs w:val="23"/>
        </w:rPr>
        <w:t>individual</w:t>
      </w:r>
      <w:proofErr w:type="gramEnd"/>
      <w:r>
        <w:rPr>
          <w:sz w:val="23"/>
          <w:szCs w:val="23"/>
        </w:rPr>
        <w:t xml:space="preserve"> tuition (or very small groups) in the playing of a musical instrument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(d) </w:t>
      </w:r>
      <w:proofErr w:type="gramStart"/>
      <w:r>
        <w:rPr>
          <w:sz w:val="23"/>
          <w:szCs w:val="23"/>
        </w:rPr>
        <w:t>any</w:t>
      </w:r>
      <w:proofErr w:type="gramEnd"/>
      <w:r>
        <w:rPr>
          <w:sz w:val="23"/>
          <w:szCs w:val="23"/>
        </w:rPr>
        <w:t xml:space="preserve"> other education, transport or examination fee unless charges are specifically prohibited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(e) </w:t>
      </w:r>
      <w:proofErr w:type="gramStart"/>
      <w:r>
        <w:rPr>
          <w:sz w:val="23"/>
          <w:szCs w:val="23"/>
        </w:rPr>
        <w:t>breakages</w:t>
      </w:r>
      <w:proofErr w:type="gramEnd"/>
      <w:r>
        <w:rPr>
          <w:sz w:val="23"/>
          <w:szCs w:val="23"/>
        </w:rPr>
        <w:t xml:space="preserve"> and replacements as a result of damages caused wilfully or negligently by pupils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(f) </w:t>
      </w:r>
      <w:proofErr w:type="gramStart"/>
      <w:r>
        <w:rPr>
          <w:sz w:val="23"/>
          <w:szCs w:val="23"/>
        </w:rPr>
        <w:t>some</w:t>
      </w:r>
      <w:proofErr w:type="gramEnd"/>
      <w:r>
        <w:rPr>
          <w:sz w:val="23"/>
          <w:szCs w:val="23"/>
        </w:rPr>
        <w:t xml:space="preserve"> extra-curricular activities and school clubs provided by third parties.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(g) </w:t>
      </w:r>
      <w:proofErr w:type="gramStart"/>
      <w:r>
        <w:rPr>
          <w:sz w:val="23"/>
          <w:szCs w:val="23"/>
        </w:rPr>
        <w:t>milk</w:t>
      </w:r>
      <w:proofErr w:type="gramEnd"/>
      <w:r>
        <w:rPr>
          <w:sz w:val="23"/>
          <w:szCs w:val="23"/>
        </w:rPr>
        <w:t xml:space="preserve"> for children in Reception class and Years 1-4. </w:t>
      </w:r>
    </w:p>
    <w:p w:rsidR="006E695B" w:rsidRDefault="006E695B" w:rsidP="006E695B">
      <w:pPr>
        <w:pStyle w:val="Default"/>
        <w:rPr>
          <w:sz w:val="23"/>
          <w:szCs w:val="23"/>
        </w:rPr>
      </w:pPr>
    </w:p>
    <w:p w:rsidR="006E695B" w:rsidRDefault="006E695B" w:rsidP="006E695B">
      <w:pPr>
        <w:pStyle w:val="Default"/>
        <w:pageBreakBefore/>
        <w:spacing w:after="240"/>
        <w:rPr>
          <w:sz w:val="23"/>
          <w:szCs w:val="23"/>
        </w:rPr>
      </w:pPr>
      <w:r>
        <w:rPr>
          <w:b/>
          <w:bCs/>
          <w:sz w:val="23"/>
          <w:szCs w:val="23"/>
        </w:rPr>
        <w:lastRenderedPageBreak/>
        <w:t xml:space="preserve">7 Remissions </w:t>
      </w:r>
    </w:p>
    <w:p w:rsidR="006E695B" w:rsidRDefault="006E695B" w:rsidP="006E695B">
      <w:pPr>
        <w:pStyle w:val="Default"/>
        <w:rPr>
          <w:sz w:val="23"/>
          <w:szCs w:val="23"/>
        </w:rPr>
      </w:pPr>
      <w:r>
        <w:rPr>
          <w:sz w:val="23"/>
          <w:szCs w:val="23"/>
        </w:rPr>
        <w:t xml:space="preserve">Where the trip takes place wholly, or mainly, during school hours, children whose parents are in receipt of the following support payments will, in addition to having a free school lunch entitlement, also be entitled to the remission of these charges: </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Income Support</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income-based Jobseeker’s Allowance</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income-related Employment and Support Allowance</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support under Part VI of the Immigration and Asylum Act 1999</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the guaranteed element of Pension Credit</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Child Tax Credit (provided you’re not also entitled to Working Tax Credit and have an annual gross income of no more than £16,190)</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Working Tax Credit run-on - paid for 4 weeks after you stop qualifying for Working Tax Credit</w:t>
      </w:r>
    </w:p>
    <w:p w:rsidR="006E695B" w:rsidRPr="006E695B" w:rsidRDefault="006E695B" w:rsidP="006E695B">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6E695B">
        <w:rPr>
          <w:rFonts w:ascii="Arial" w:eastAsia="Times New Roman" w:hAnsi="Arial" w:cs="Arial"/>
          <w:color w:val="333333"/>
          <w:sz w:val="24"/>
          <w:szCs w:val="24"/>
          <w:lang w:eastAsia="en-GB"/>
        </w:rPr>
        <w:t>Universal Credit - if you apply after 1 April 2018 your household income must be less than £7,400 a year (after tax and not including any benefits you get)</w:t>
      </w:r>
    </w:p>
    <w:p w:rsidR="006E695B" w:rsidRDefault="006E695B" w:rsidP="006E695B">
      <w:pPr>
        <w:pStyle w:val="Default"/>
        <w:rPr>
          <w:sz w:val="23"/>
          <w:szCs w:val="23"/>
        </w:rPr>
      </w:pPr>
      <w:r>
        <w:rPr>
          <w:sz w:val="23"/>
          <w:szCs w:val="23"/>
        </w:rPr>
        <w:t xml:space="preserve">A similar entitlement applies where the trip takes place outside of school hours but it is necessary as part of the national curriculum, forms part of the syllabus for a prescribed examination that the school is preparing the pupil to sit, or the syllabus for religious education. </w:t>
      </w:r>
    </w:p>
    <w:p w:rsidR="006E695B" w:rsidRDefault="006E695B" w:rsidP="006E695B">
      <w:pPr>
        <w:pStyle w:val="Default"/>
        <w:rPr>
          <w:sz w:val="23"/>
          <w:szCs w:val="23"/>
        </w:rPr>
      </w:pPr>
      <w:r>
        <w:rPr>
          <w:sz w:val="23"/>
          <w:szCs w:val="23"/>
        </w:rPr>
        <w:t xml:space="preserve">In respect of (d) above, the amount taken into account will be revised periodically in line with changes to the amount published by the DfES. </w:t>
      </w:r>
    </w:p>
    <w:p w:rsidR="006E695B" w:rsidRDefault="006E695B" w:rsidP="006E695B">
      <w:pPr>
        <w:pStyle w:val="Default"/>
        <w:rPr>
          <w:b/>
          <w:bCs/>
          <w:sz w:val="23"/>
          <w:szCs w:val="23"/>
        </w:rPr>
      </w:pPr>
    </w:p>
    <w:p w:rsidR="006E695B" w:rsidRDefault="006E695B" w:rsidP="006E695B">
      <w:pPr>
        <w:pStyle w:val="Default"/>
        <w:spacing w:after="240"/>
        <w:rPr>
          <w:sz w:val="23"/>
          <w:szCs w:val="23"/>
        </w:rPr>
      </w:pPr>
      <w:r>
        <w:rPr>
          <w:b/>
          <w:bCs/>
          <w:sz w:val="23"/>
          <w:szCs w:val="23"/>
        </w:rPr>
        <w:t xml:space="preserve">8 Voluntary Contributions </w:t>
      </w:r>
    </w:p>
    <w:p w:rsidR="006E695B" w:rsidRDefault="006E695B" w:rsidP="006E695B">
      <w:pPr>
        <w:pStyle w:val="Default"/>
        <w:rPr>
          <w:sz w:val="23"/>
          <w:szCs w:val="23"/>
        </w:rPr>
      </w:pPr>
      <w:r>
        <w:rPr>
          <w:sz w:val="23"/>
          <w:szCs w:val="23"/>
        </w:rPr>
        <w:t xml:space="preserve">Parents will be invited to make a voluntary contribution for the following: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a) </w:t>
      </w:r>
      <w:proofErr w:type="gramStart"/>
      <w:r>
        <w:rPr>
          <w:sz w:val="23"/>
          <w:szCs w:val="23"/>
        </w:rPr>
        <w:t>transport</w:t>
      </w:r>
      <w:proofErr w:type="gramEnd"/>
      <w:r>
        <w:rPr>
          <w:sz w:val="23"/>
          <w:szCs w:val="23"/>
        </w:rPr>
        <w:t xml:space="preserve"> provided in connection with an educational visit. </w:t>
      </w:r>
    </w:p>
    <w:p w:rsidR="006E695B" w:rsidRDefault="006E695B" w:rsidP="006E695B">
      <w:pPr>
        <w:pStyle w:val="Default"/>
        <w:rPr>
          <w:sz w:val="23"/>
          <w:szCs w:val="23"/>
        </w:rPr>
      </w:pPr>
      <w:r>
        <w:rPr>
          <w:sz w:val="23"/>
          <w:szCs w:val="23"/>
        </w:rPr>
        <w:t xml:space="preserve">b) </w:t>
      </w:r>
      <w:proofErr w:type="gramStart"/>
      <w:r>
        <w:rPr>
          <w:sz w:val="23"/>
          <w:szCs w:val="23"/>
        </w:rPr>
        <w:t>entrance</w:t>
      </w:r>
      <w:proofErr w:type="gramEnd"/>
      <w:r>
        <w:rPr>
          <w:sz w:val="23"/>
          <w:szCs w:val="23"/>
        </w:rPr>
        <w:t xml:space="preserve"> fees and insurance costs in connection with an educational visit </w:t>
      </w:r>
    </w:p>
    <w:p w:rsidR="006E695B" w:rsidRDefault="006E695B" w:rsidP="006E695B">
      <w:pPr>
        <w:pStyle w:val="Default"/>
        <w:rPr>
          <w:sz w:val="23"/>
          <w:szCs w:val="23"/>
        </w:rPr>
      </w:pPr>
      <w:r>
        <w:rPr>
          <w:sz w:val="23"/>
          <w:szCs w:val="23"/>
        </w:rPr>
        <w:t xml:space="preserve">c) Some materials and equipment- e.g. recorders, penny whistles </w:t>
      </w:r>
    </w:p>
    <w:p w:rsidR="006E695B" w:rsidRDefault="006E695B" w:rsidP="006E695B">
      <w:pPr>
        <w:pStyle w:val="Default"/>
        <w:rPr>
          <w:sz w:val="23"/>
          <w:szCs w:val="23"/>
        </w:rPr>
      </w:pPr>
      <w:r>
        <w:rPr>
          <w:sz w:val="23"/>
          <w:szCs w:val="23"/>
        </w:rPr>
        <w:t xml:space="preserve">The terms of any request made to parents will specify that the request for a voluntary contribution and in no way represents a charge. In addition the following will be made clear to parents: </w:t>
      </w:r>
    </w:p>
    <w:p w:rsidR="006E695B" w:rsidRDefault="006E695B" w:rsidP="006E695B">
      <w:pPr>
        <w:pStyle w:val="Default"/>
        <w:rPr>
          <w:sz w:val="23"/>
          <w:szCs w:val="23"/>
        </w:rPr>
      </w:pPr>
      <w:r>
        <w:rPr>
          <w:sz w:val="23"/>
          <w:szCs w:val="23"/>
        </w:rPr>
        <w:t xml:space="preserve">a) </w:t>
      </w:r>
      <w:proofErr w:type="gramStart"/>
      <w:r>
        <w:rPr>
          <w:sz w:val="23"/>
          <w:szCs w:val="23"/>
        </w:rPr>
        <w:t>that</w:t>
      </w:r>
      <w:proofErr w:type="gramEnd"/>
      <w:r>
        <w:rPr>
          <w:sz w:val="23"/>
          <w:szCs w:val="23"/>
        </w:rPr>
        <w:t xml:space="preserve"> the contribution is genuinely voluntary and a parent is under no obligation to pay; and </w:t>
      </w:r>
    </w:p>
    <w:p w:rsidR="006E695B" w:rsidRDefault="006E695B" w:rsidP="006E695B">
      <w:pPr>
        <w:pStyle w:val="Default"/>
        <w:rPr>
          <w:sz w:val="23"/>
          <w:szCs w:val="23"/>
        </w:rPr>
      </w:pPr>
      <w:r>
        <w:rPr>
          <w:sz w:val="23"/>
          <w:szCs w:val="23"/>
        </w:rPr>
        <w:t xml:space="preserve">b) </w:t>
      </w:r>
      <w:proofErr w:type="gramStart"/>
      <w:r>
        <w:rPr>
          <w:sz w:val="23"/>
          <w:szCs w:val="23"/>
        </w:rPr>
        <w:t>that</w:t>
      </w:r>
      <w:proofErr w:type="gramEnd"/>
      <w:r>
        <w:rPr>
          <w:sz w:val="23"/>
          <w:szCs w:val="23"/>
        </w:rPr>
        <w:t xml:space="preserve"> registered pupils at the school will not be treated differently according to whether or not their parents have made any contribution in response to the request. </w:t>
      </w:r>
    </w:p>
    <w:p w:rsidR="006E695B" w:rsidRDefault="006E695B" w:rsidP="006E695B">
      <w:pPr>
        <w:pStyle w:val="Default"/>
        <w:rPr>
          <w:sz w:val="23"/>
          <w:szCs w:val="23"/>
        </w:rPr>
      </w:pPr>
      <w:r>
        <w:rPr>
          <w:sz w:val="23"/>
          <w:szCs w:val="23"/>
        </w:rPr>
        <w:t xml:space="preserve">The responsibility for determining the level of voluntary contribution is delegated to the </w:t>
      </w:r>
      <w:proofErr w:type="spellStart"/>
      <w:r>
        <w:rPr>
          <w:sz w:val="23"/>
          <w:szCs w:val="23"/>
        </w:rPr>
        <w:t>Headteacher</w:t>
      </w:r>
      <w:proofErr w:type="spellEnd"/>
      <w:r>
        <w:rPr>
          <w:sz w:val="23"/>
          <w:szCs w:val="23"/>
        </w:rPr>
        <w:t xml:space="preserve">. </w:t>
      </w:r>
    </w:p>
    <w:p w:rsidR="006E695B" w:rsidRDefault="006E695B" w:rsidP="006E695B">
      <w:pPr>
        <w:pStyle w:val="Default"/>
        <w:pageBreakBefore/>
        <w:spacing w:after="240"/>
        <w:rPr>
          <w:sz w:val="23"/>
          <w:szCs w:val="23"/>
        </w:rPr>
      </w:pPr>
      <w:r>
        <w:rPr>
          <w:sz w:val="23"/>
          <w:szCs w:val="23"/>
        </w:rPr>
        <w:lastRenderedPageBreak/>
        <w:t xml:space="preserve">Voluntary contributions will be used to: </w:t>
      </w:r>
    </w:p>
    <w:p w:rsidR="006E695B" w:rsidRDefault="006E695B" w:rsidP="006E695B">
      <w:pPr>
        <w:pStyle w:val="Default"/>
        <w:numPr>
          <w:ilvl w:val="0"/>
          <w:numId w:val="3"/>
        </w:numPr>
        <w:spacing w:after="37"/>
        <w:rPr>
          <w:sz w:val="23"/>
          <w:szCs w:val="23"/>
        </w:rPr>
      </w:pPr>
      <w:r>
        <w:rPr>
          <w:sz w:val="23"/>
          <w:szCs w:val="23"/>
        </w:rPr>
        <w:t xml:space="preserve">Facilitate regular trips and visits that would not be possible if the school did not recoup some of the expense through voluntary contributions </w:t>
      </w:r>
    </w:p>
    <w:p w:rsidR="006E695B" w:rsidRDefault="006E695B" w:rsidP="006E695B">
      <w:pPr>
        <w:pStyle w:val="Default"/>
        <w:numPr>
          <w:ilvl w:val="0"/>
          <w:numId w:val="3"/>
        </w:numPr>
        <w:rPr>
          <w:sz w:val="23"/>
          <w:szCs w:val="23"/>
        </w:rPr>
      </w:pPr>
      <w:r>
        <w:rPr>
          <w:sz w:val="23"/>
          <w:szCs w:val="23"/>
        </w:rPr>
        <w:t xml:space="preserve">Allow for regular activities in which the pupils will retain or consume the materials meaning that it would not be possible to sustain these activities if the school did not recoup some of the expense through voluntary contributions. </w:t>
      </w:r>
    </w:p>
    <w:p w:rsidR="006E695B" w:rsidRDefault="006E695B" w:rsidP="006E695B">
      <w:pPr>
        <w:pStyle w:val="Default"/>
        <w:rPr>
          <w:sz w:val="23"/>
          <w:szCs w:val="23"/>
        </w:rPr>
      </w:pPr>
    </w:p>
    <w:p w:rsidR="006E695B" w:rsidRDefault="006E695B" w:rsidP="006E695B">
      <w:pPr>
        <w:pStyle w:val="Default"/>
        <w:rPr>
          <w:sz w:val="23"/>
          <w:szCs w:val="23"/>
        </w:rPr>
      </w:pPr>
      <w:r>
        <w:rPr>
          <w:b/>
          <w:bCs/>
          <w:sz w:val="23"/>
          <w:szCs w:val="23"/>
        </w:rPr>
        <w:t xml:space="preserve">9 Charges for Extended Activities </w:t>
      </w:r>
    </w:p>
    <w:p w:rsidR="006E695B" w:rsidRDefault="006E695B" w:rsidP="006E695B">
      <w:pPr>
        <w:pStyle w:val="Default"/>
        <w:rPr>
          <w:sz w:val="23"/>
          <w:szCs w:val="23"/>
        </w:rPr>
      </w:pPr>
      <w:r>
        <w:rPr>
          <w:sz w:val="23"/>
          <w:szCs w:val="23"/>
        </w:rPr>
        <w:t xml:space="preserve">Charges are made for optional, extra activities provided outside of the school day, for example Parents and Friends Activities. Charges are also made for extended activities provided in or around the school by, or on behalf of the Governing Body. </w:t>
      </w:r>
    </w:p>
    <w:p w:rsidR="006E695B" w:rsidRDefault="006E695B" w:rsidP="006E695B">
      <w:pPr>
        <w:pStyle w:val="Default"/>
        <w:rPr>
          <w:sz w:val="23"/>
          <w:szCs w:val="23"/>
        </w:rPr>
      </w:pPr>
      <w:r>
        <w:rPr>
          <w:sz w:val="23"/>
          <w:szCs w:val="23"/>
        </w:rPr>
        <w:t xml:space="preserve">A schedule of charges for individual activities currently provided on or around the school site is available on request.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The Governing Body has decided that charges may be reduced for some activities in the following circumstances: </w:t>
      </w:r>
    </w:p>
    <w:p w:rsidR="006E695B" w:rsidRDefault="006E695B" w:rsidP="006E695B">
      <w:pPr>
        <w:pStyle w:val="Default"/>
        <w:rPr>
          <w:sz w:val="23"/>
          <w:szCs w:val="23"/>
        </w:rPr>
      </w:pPr>
    </w:p>
    <w:p w:rsidR="006E695B" w:rsidRDefault="006E695B" w:rsidP="006E695B">
      <w:pPr>
        <w:pStyle w:val="Default"/>
        <w:numPr>
          <w:ilvl w:val="0"/>
          <w:numId w:val="2"/>
        </w:numPr>
        <w:spacing w:after="36"/>
        <w:rPr>
          <w:sz w:val="23"/>
          <w:szCs w:val="23"/>
        </w:rPr>
      </w:pPr>
      <w:r>
        <w:rPr>
          <w:sz w:val="23"/>
          <w:szCs w:val="23"/>
        </w:rPr>
        <w:t xml:space="preserve">Activities which directly benefit pupils attending the school </w:t>
      </w:r>
    </w:p>
    <w:p w:rsidR="006E695B" w:rsidRDefault="006E695B" w:rsidP="006E695B">
      <w:pPr>
        <w:pStyle w:val="Default"/>
        <w:numPr>
          <w:ilvl w:val="0"/>
          <w:numId w:val="2"/>
        </w:numPr>
        <w:spacing w:after="36"/>
        <w:rPr>
          <w:sz w:val="23"/>
          <w:szCs w:val="23"/>
        </w:rPr>
      </w:pPr>
      <w:r>
        <w:rPr>
          <w:sz w:val="23"/>
          <w:szCs w:val="23"/>
        </w:rPr>
        <w:t xml:space="preserve">Activities which meet school and/or LA priorities </w:t>
      </w:r>
    </w:p>
    <w:p w:rsidR="006E695B" w:rsidRDefault="006E695B" w:rsidP="006E695B">
      <w:pPr>
        <w:pStyle w:val="Default"/>
        <w:numPr>
          <w:ilvl w:val="0"/>
          <w:numId w:val="2"/>
        </w:numPr>
        <w:spacing w:after="36"/>
        <w:rPr>
          <w:sz w:val="23"/>
          <w:szCs w:val="23"/>
        </w:rPr>
      </w:pPr>
      <w:r>
        <w:rPr>
          <w:sz w:val="23"/>
          <w:szCs w:val="23"/>
        </w:rPr>
        <w:t xml:space="preserve">Where siblings attend the school/take part in the activities </w:t>
      </w:r>
    </w:p>
    <w:p w:rsidR="006E695B" w:rsidRDefault="006E695B" w:rsidP="006E695B">
      <w:pPr>
        <w:pStyle w:val="Default"/>
        <w:numPr>
          <w:ilvl w:val="0"/>
          <w:numId w:val="2"/>
        </w:numPr>
        <w:rPr>
          <w:sz w:val="23"/>
          <w:szCs w:val="23"/>
        </w:rPr>
      </w:pPr>
      <w:r>
        <w:rPr>
          <w:sz w:val="23"/>
          <w:szCs w:val="23"/>
        </w:rPr>
        <w:t xml:space="preserve">Parents on benefits </w:t>
      </w:r>
    </w:p>
    <w:p w:rsidR="006E695B" w:rsidRDefault="006E695B" w:rsidP="006E695B">
      <w:pPr>
        <w:pStyle w:val="Default"/>
        <w:rPr>
          <w:sz w:val="23"/>
          <w:szCs w:val="23"/>
        </w:rPr>
      </w:pPr>
    </w:p>
    <w:p w:rsidR="006E695B" w:rsidRDefault="006E695B" w:rsidP="006E695B">
      <w:pPr>
        <w:pStyle w:val="Default"/>
        <w:rPr>
          <w:sz w:val="23"/>
          <w:szCs w:val="23"/>
        </w:rPr>
      </w:pPr>
      <w:r>
        <w:rPr>
          <w:sz w:val="23"/>
          <w:szCs w:val="23"/>
        </w:rPr>
        <w:t xml:space="preserve">The school’s published schedule of charges identifies the activities to which reduced rates of charging apply. </w:t>
      </w:r>
    </w:p>
    <w:p w:rsidR="00A863B5" w:rsidRDefault="00A863B5" w:rsidP="006E695B">
      <w:pPr>
        <w:rPr>
          <w:sz w:val="23"/>
          <w:szCs w:val="23"/>
        </w:rPr>
      </w:pPr>
    </w:p>
    <w:p w:rsidR="006E695B" w:rsidRDefault="006E695B" w:rsidP="006E695B">
      <w:pPr>
        <w:rPr>
          <w:sz w:val="23"/>
          <w:szCs w:val="23"/>
        </w:rPr>
      </w:pPr>
    </w:p>
    <w:p w:rsidR="006E695B" w:rsidRDefault="006E695B" w:rsidP="006E695B"/>
    <w:sectPr w:rsidR="006E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BA2"/>
    <w:multiLevelType w:val="multilevel"/>
    <w:tmpl w:val="1D8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17887"/>
    <w:multiLevelType w:val="hybridMultilevel"/>
    <w:tmpl w:val="7E0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4422F"/>
    <w:multiLevelType w:val="hybridMultilevel"/>
    <w:tmpl w:val="DFF8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85E34"/>
    <w:multiLevelType w:val="hybridMultilevel"/>
    <w:tmpl w:val="82D0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62FF1"/>
    <w:multiLevelType w:val="hybridMultilevel"/>
    <w:tmpl w:val="D03C23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B"/>
    <w:rsid w:val="00584F4D"/>
    <w:rsid w:val="006E695B"/>
    <w:rsid w:val="00A8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1178"/>
  <w15:chartTrackingRefBased/>
  <w15:docId w15:val="{6CDFA1DD-8336-4E7B-840B-043A9B8A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9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dc:description/>
  <cp:lastModifiedBy>Ash, Caroline</cp:lastModifiedBy>
  <cp:revision>2</cp:revision>
  <dcterms:created xsi:type="dcterms:W3CDTF">2019-11-27T13:17:00Z</dcterms:created>
  <dcterms:modified xsi:type="dcterms:W3CDTF">2019-11-27T15:23:00Z</dcterms:modified>
</cp:coreProperties>
</file>